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СОВЕТ ДЕПУТАТОВ  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МАЛОТОМСКОГО СЕЛЬСОВЕТА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МАСЛЯНИНСКОГО  РАЙОНА НОВОСИБИРСКОЙ  ОБЛАСТИ</w:t>
      </w:r>
      <w:r/>
    </w:p>
    <w:p>
      <w:pPr>
        <w:spacing w:after="0" w:line="240" w:lineRule="auto"/>
        <w:tabs>
          <w:tab w:val="left" w:pos="531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(ШЕСТОГО СОЗЫВА)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ПЯТЬДЕСЯТ ДЕВЯТОЙ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 СЕССИИ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марта  2024 года                                                                          №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193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1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МАЛОТОМСКОГО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ОБЪЕДИНЕНИЯ,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 w:eastAsia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округа»   от 30.01.2024 г. № 206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</w:t>
      </w:r>
      <w:r>
        <w:rPr>
          <w:rFonts w:ascii="Times New Roman" w:hAnsi="Times New Roman" w:eastAsia="Open Sans"/>
          <w:color w:val="575757"/>
          <w:sz w:val="23"/>
        </w:rPr>
        <w:t xml:space="preserve">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Малотомском сельсовете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eastAsia="Open Sans"/>
          <w:sz w:val="28"/>
          <w:szCs w:val="28"/>
        </w:rPr>
        <w:t xml:space="preserve"> 14 февраля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eastAsia="Open Sans"/>
          <w:sz w:val="28"/>
          <w:szCs w:val="28"/>
        </w:rPr>
        <w:t xml:space="preserve">Малотомского</w:t>
      </w:r>
      <w:r>
        <w:rPr>
          <w:rFonts w:ascii="Times New Roman" w:hAnsi="Times New Roman" w:eastAsia="Open Sans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РЕШИЛ: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путем объединения </w:t>
      </w:r>
      <w:r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r>
        <w:rPr>
          <w:rFonts w:ascii="Times New Roman" w:hAnsi="Times New Roman"/>
          <w:sz w:val="28"/>
          <w:szCs w:val="28"/>
        </w:rPr>
        <w:t xml:space="preserve">Бажинского</w:t>
      </w:r>
      <w:r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r>
        <w:rPr>
          <w:rFonts w:ascii="Times New Roman" w:hAnsi="Times New Roman"/>
          <w:sz w:val="28"/>
          <w:szCs w:val="28"/>
        </w:rPr>
        <w:t xml:space="preserve">Большеизыракского</w:t>
      </w:r>
      <w:r>
        <w:rPr>
          <w:rFonts w:ascii="Times New Roman" w:hAnsi="Times New Roman"/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Мамоновского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 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печатном издании «</w:t>
      </w:r>
      <w:r>
        <w:rPr>
          <w:rFonts w:ascii="Times New Roman" w:hAnsi="Times New Roman"/>
          <w:sz w:val="28"/>
          <w:szCs w:val="28"/>
        </w:rPr>
        <w:t xml:space="preserve">Малотомский</w:t>
      </w:r>
      <w:r>
        <w:rPr>
          <w:rFonts w:ascii="Times New Roman" w:hAnsi="Times New Roman"/>
          <w:sz w:val="28"/>
          <w:szCs w:val="28"/>
        </w:rPr>
        <w:t xml:space="preserve"> вестник»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Настоящее решение вступает в силу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официального опубликования.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Малотомского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Малотомского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__________________С.В.Дроздова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_________________Р.А.Искаков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6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6"/>
    <w:link w:val="659"/>
    <w:uiPriority w:val="10"/>
    <w:rPr>
      <w:sz w:val="48"/>
      <w:szCs w:val="48"/>
    </w:rPr>
  </w:style>
  <w:style w:type="character" w:styleId="37">
    <w:name w:val="Subtitle Char"/>
    <w:basedOn w:val="636"/>
    <w:link w:val="661"/>
    <w:uiPriority w:val="11"/>
    <w:rPr>
      <w:sz w:val="24"/>
      <w:szCs w:val="24"/>
    </w:rPr>
  </w:style>
  <w:style w:type="character" w:styleId="39">
    <w:name w:val="Quote Char"/>
    <w:link w:val="663"/>
    <w:uiPriority w:val="29"/>
    <w:rPr>
      <w:i/>
    </w:rPr>
  </w:style>
  <w:style w:type="character" w:styleId="41">
    <w:name w:val="Intense Quote Char"/>
    <w:link w:val="665"/>
    <w:uiPriority w:val="30"/>
    <w:rPr>
      <w:i/>
    </w:rPr>
  </w:style>
  <w:style w:type="paragraph" w:styleId="42">
    <w:name w:val="Header"/>
    <w:basedOn w:val="63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9">
    <w:name w:val="Endnote Text Char"/>
    <w:link w:val="803"/>
    <w:uiPriority w:val="99"/>
    <w:rPr>
      <w:sz w:val="20"/>
    </w:rPr>
  </w:style>
  <w:style w:type="paragraph" w:styleId="63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 w:customStyle="1">
    <w:name w:val="Заголовок 11"/>
    <w:basedOn w:val="635"/>
    <w:next w:val="635"/>
    <w:link w:val="640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40" w:customStyle="1">
    <w:name w:val="Heading 1 Char"/>
    <w:link w:val="639"/>
    <w:uiPriority w:val="9"/>
    <w:rPr>
      <w:rFonts w:ascii="Arial" w:hAnsi="Arial" w:eastAsia="Arial" w:cs="Arial"/>
      <w:sz w:val="40"/>
      <w:szCs w:val="40"/>
    </w:rPr>
  </w:style>
  <w:style w:type="paragraph" w:styleId="641" w:customStyle="1">
    <w:name w:val="Заголовок 21"/>
    <w:basedOn w:val="635"/>
    <w:next w:val="635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42" w:customStyle="1">
    <w:name w:val="Heading 2 Char"/>
    <w:link w:val="641"/>
    <w:uiPriority w:val="9"/>
    <w:rPr>
      <w:rFonts w:ascii="Arial" w:hAnsi="Arial" w:eastAsia="Arial" w:cs="Arial"/>
      <w:sz w:val="34"/>
    </w:rPr>
  </w:style>
  <w:style w:type="paragraph" w:styleId="643" w:customStyle="1">
    <w:name w:val="Заголовок 31"/>
    <w:basedOn w:val="635"/>
    <w:next w:val="635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44" w:customStyle="1">
    <w:name w:val="Heading 3 Char"/>
    <w:link w:val="643"/>
    <w:uiPriority w:val="9"/>
    <w:rPr>
      <w:rFonts w:ascii="Arial" w:hAnsi="Arial" w:eastAsia="Arial" w:cs="Arial"/>
      <w:sz w:val="30"/>
      <w:szCs w:val="30"/>
    </w:rPr>
  </w:style>
  <w:style w:type="paragraph" w:styleId="645" w:customStyle="1">
    <w:name w:val="Заголовок 41"/>
    <w:basedOn w:val="635"/>
    <w:next w:val="635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46" w:customStyle="1">
    <w:name w:val="Heading 4 Char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 w:customStyle="1">
    <w:name w:val="Заголовок 51"/>
    <w:basedOn w:val="635"/>
    <w:next w:val="635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48" w:customStyle="1">
    <w:name w:val="Heading 5 Char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 w:customStyle="1">
    <w:name w:val="Заголовок 61"/>
    <w:basedOn w:val="635"/>
    <w:next w:val="635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character" w:styleId="650" w:customStyle="1">
    <w:name w:val="Heading 6 Char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 w:customStyle="1">
    <w:name w:val="Заголовок 71"/>
    <w:basedOn w:val="635"/>
    <w:next w:val="635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character" w:styleId="652" w:customStyle="1">
    <w:name w:val="Heading 7 Char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 w:customStyle="1">
    <w:name w:val="Заголовок 81"/>
    <w:basedOn w:val="635"/>
    <w:next w:val="635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character" w:styleId="654" w:customStyle="1">
    <w:name w:val="Heading 8 Char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 w:customStyle="1">
    <w:name w:val="Заголовок 91"/>
    <w:basedOn w:val="635"/>
    <w:next w:val="63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56" w:customStyle="1">
    <w:name w:val="Heading 9 Char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635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rPr>
      <w:lang w:eastAsia="zh-CN"/>
    </w:rPr>
  </w:style>
  <w:style w:type="paragraph" w:styleId="659">
    <w:name w:val="Title"/>
    <w:basedOn w:val="635"/>
    <w:next w:val="63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link w:val="659"/>
    <w:uiPriority w:val="10"/>
    <w:rPr>
      <w:sz w:val="48"/>
      <w:szCs w:val="48"/>
    </w:rPr>
  </w:style>
  <w:style w:type="paragraph" w:styleId="661">
    <w:name w:val="Subtitle"/>
    <w:basedOn w:val="635"/>
    <w:next w:val="635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 w:customStyle="1">
    <w:name w:val="Подзаголовок Знак"/>
    <w:link w:val="661"/>
    <w:uiPriority w:val="11"/>
    <w:rPr>
      <w:sz w:val="24"/>
      <w:szCs w:val="24"/>
    </w:rPr>
  </w:style>
  <w:style w:type="paragraph" w:styleId="663">
    <w:name w:val="Quote"/>
    <w:basedOn w:val="635"/>
    <w:next w:val="635"/>
    <w:link w:val="664"/>
    <w:uiPriority w:val="29"/>
    <w:qFormat/>
    <w:pPr>
      <w:ind w:left="720" w:right="720"/>
    </w:pPr>
    <w:rPr>
      <w:i/>
      <w:sz w:val="20"/>
      <w:szCs w:val="20"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5"/>
    <w:next w:val="635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 w:customStyle="1">
    <w:name w:val="Верхний колонтитул1"/>
    <w:basedOn w:val="63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Header Char"/>
    <w:link w:val="667"/>
    <w:uiPriority w:val="99"/>
  </w:style>
  <w:style w:type="paragraph" w:styleId="669" w:customStyle="1">
    <w:name w:val="Нижний колонтитул1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uiPriority w:val="99"/>
  </w:style>
  <w:style w:type="paragraph" w:styleId="671" w:customStyle="1">
    <w:name w:val="Название объекта1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72" w:customStyle="1">
    <w:name w:val="Caption Char"/>
    <w:link w:val="669"/>
    <w:uiPriority w:val="99"/>
  </w:style>
  <w:style w:type="table" w:styleId="673">
    <w:name w:val="Table Grid"/>
    <w:basedOn w:val="637"/>
    <w:rPr>
      <w:rFonts w:ascii="Times New Roman" w:hAnsi="Times New Roman"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799">
    <w:name w:val="Hyperlink"/>
    <w:uiPriority w:val="99"/>
    <w:unhideWhenUsed/>
    <w:rPr>
      <w:color w:val="0000ff"/>
      <w:u w:val="single"/>
    </w:rPr>
  </w:style>
  <w:style w:type="paragraph" w:styleId="800">
    <w:name w:val="footnote text"/>
    <w:basedOn w:val="635"/>
    <w:link w:val="817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01" w:customStyle="1">
    <w:name w:val="Footnote Text Char"/>
    <w:uiPriority w:val="99"/>
    <w:rPr>
      <w:sz w:val="18"/>
    </w:rPr>
  </w:style>
  <w:style w:type="character" w:styleId="802">
    <w:name w:val="footnote reference"/>
    <w:semiHidden/>
    <w:unhideWhenUsed/>
    <w:rPr>
      <w:vertAlign w:val="superscript"/>
    </w:rPr>
  </w:style>
  <w:style w:type="paragraph" w:styleId="803">
    <w:name w:val="endnote text"/>
    <w:basedOn w:val="635"/>
    <w:link w:val="8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4" w:customStyle="1">
    <w:name w:val="Текст концевой сноски Знак"/>
    <w:link w:val="803"/>
    <w:uiPriority w:val="99"/>
    <w:rPr>
      <w:sz w:val="20"/>
    </w:rPr>
  </w:style>
  <w:style w:type="character" w:styleId="805">
    <w:name w:val="endnote reference"/>
    <w:uiPriority w:val="99"/>
    <w:semiHidden/>
    <w:unhideWhenUsed/>
    <w:rPr>
      <w:vertAlign w:val="superscript"/>
    </w:rPr>
  </w:style>
  <w:style w:type="paragraph" w:styleId="806">
    <w:name w:val="toc 1"/>
    <w:basedOn w:val="635"/>
    <w:next w:val="635"/>
    <w:uiPriority w:val="39"/>
    <w:unhideWhenUsed/>
    <w:pPr>
      <w:spacing w:after="57"/>
    </w:pPr>
  </w:style>
  <w:style w:type="paragraph" w:styleId="807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08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09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10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11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2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3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4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  <w:rPr>
      <w:lang w:eastAsia="zh-CN"/>
    </w:rPr>
  </w:style>
  <w:style w:type="paragraph" w:styleId="816">
    <w:name w:val="table of figures"/>
    <w:basedOn w:val="635"/>
    <w:next w:val="635"/>
    <w:uiPriority w:val="99"/>
    <w:unhideWhenUsed/>
    <w:pPr>
      <w:spacing w:after="0"/>
    </w:pPr>
  </w:style>
  <w:style w:type="character" w:styleId="817" w:customStyle="1">
    <w:name w:val="Текст сноски Знак"/>
    <w:link w:val="800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</w:rPr>
  </w:style>
  <w:style w:type="paragraph" w:styleId="819">
    <w:name w:val="Balloon Text"/>
    <w:basedOn w:val="635"/>
    <w:link w:val="82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20" w:customStyle="1">
    <w:name w:val="Текст выноски Знак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revision>20</cp:revision>
  <dcterms:created xsi:type="dcterms:W3CDTF">2024-01-31T05:36:00Z</dcterms:created>
  <dcterms:modified xsi:type="dcterms:W3CDTF">2024-03-16T10:29:47Z</dcterms:modified>
  <cp:version>917504</cp:version>
</cp:coreProperties>
</file>